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700"/>
        <w:jc w:val="both"/>
        <w:rPr/>
      </w:pPr>
      <w:r>
        <w:rPr>
          <w:color w:val="000000"/>
          <w:spacing w:val="0"/>
          <w:w w:val="100"/>
        </w:rPr>
        <w:t>Уголовный кодекс РФ предусматривает ответственность за совершение ряда преступлений террористического характера: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07" w:leader="none"/>
        </w:tabs>
        <w:bidi w:val="0"/>
        <w:spacing w:lineRule="auto" w:line="240" w:before="0" w:after="0"/>
        <w:ind w:left="0" w:right="0" w:hanging="0"/>
        <w:jc w:val="left"/>
        <w:rPr/>
      </w:pPr>
      <w:bookmarkStart w:id="0" w:name="bookmark0"/>
      <w:bookmarkEnd w:id="0"/>
      <w:r>
        <w:rPr>
          <w:color w:val="000000"/>
          <w:spacing w:val="0"/>
          <w:w w:val="100"/>
        </w:rPr>
        <w:t>террористический акт (ст. 205);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12" w:leader="none"/>
        </w:tabs>
        <w:bidi w:val="0"/>
        <w:spacing w:lineRule="auto" w:line="240" w:before="0" w:after="0"/>
        <w:ind w:left="0" w:right="0" w:hanging="0"/>
        <w:jc w:val="left"/>
        <w:rPr/>
      </w:pPr>
      <w:bookmarkStart w:id="1" w:name="bookmark1"/>
      <w:bookmarkEnd w:id="1"/>
      <w:r>
        <w:rPr>
          <w:color w:val="000000"/>
          <w:spacing w:val="0"/>
          <w:w w:val="100"/>
        </w:rPr>
        <w:t>захват заложника (ст. 206);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17" w:leader="none"/>
        </w:tabs>
        <w:bidi w:val="0"/>
        <w:spacing w:lineRule="auto" w:line="240" w:before="0" w:after="0"/>
        <w:ind w:left="0" w:right="0" w:hanging="0"/>
        <w:jc w:val="both"/>
        <w:rPr/>
      </w:pPr>
      <w:bookmarkStart w:id="2" w:name="bookmark2"/>
      <w:bookmarkEnd w:id="2"/>
      <w:r>
        <w:rPr>
          <w:color w:val="000000"/>
          <w:spacing w:val="0"/>
          <w:w w:val="100"/>
        </w:rPr>
        <w:t>организация незаконного вооруженного формирования или участие в нем (ст. 208).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700"/>
        <w:jc w:val="both"/>
        <w:rPr/>
      </w:pPr>
      <w:r>
        <w:rPr>
          <w:color w:val="000000"/>
          <w:spacing w:val="0"/>
          <w:w w:val="100"/>
        </w:rPr>
        <w:t>В Уголовный кодекс РФ введены статьи, предусматривающие ответственность: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12" w:leader="none"/>
        </w:tabs>
        <w:bidi w:val="0"/>
        <w:spacing w:lineRule="auto" w:line="240" w:before="0" w:after="0"/>
        <w:ind w:left="0" w:right="0" w:hanging="0"/>
        <w:jc w:val="both"/>
        <w:rPr/>
      </w:pPr>
      <w:bookmarkStart w:id="3" w:name="bookmark3"/>
      <w:bookmarkEnd w:id="3"/>
      <w:r>
        <w:rPr>
          <w:color w:val="000000"/>
          <w:spacing w:val="0"/>
          <w:w w:val="100"/>
        </w:rPr>
        <w:t>за содействие террористической деятельности (ст. 205.1),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12" w:leader="none"/>
        </w:tabs>
        <w:bidi w:val="0"/>
        <w:spacing w:lineRule="auto" w:line="240" w:before="0" w:after="0"/>
        <w:ind w:left="0" w:right="0" w:hanging="0"/>
        <w:jc w:val="both"/>
        <w:rPr/>
      </w:pPr>
      <w:bookmarkStart w:id="4" w:name="bookmark4"/>
      <w:bookmarkEnd w:id="4"/>
      <w:r>
        <w:rPr>
          <w:color w:val="000000"/>
          <w:spacing w:val="0"/>
          <w:w w:val="100"/>
        </w:rPr>
        <w:t>публичные призывы к осуществлению такой деятельности или публичное оправдание терроризма (ст. 205.2).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700"/>
        <w:jc w:val="both"/>
        <w:rPr/>
      </w:pPr>
      <w:r>
        <w:rPr>
          <w:color w:val="000000"/>
          <w:spacing w:val="0"/>
          <w:w w:val="100"/>
        </w:rPr>
        <w:t>Содействие террористической деятельности включает в себя склонение, вербовку или иное вовлечение лица в совершение хотя бы одного из преступлений, предусмотренных статьями 205, 205.2. 205.3. 205.4. 205.5. 206. 208, 211, 220, 221, 277, 278, 279, 360 и 361 УК РФ, вооружение или подготовку лица в целях совершения хотя бы одного из указанных преступлений, а равно финансирование терроризма.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700"/>
        <w:jc w:val="both"/>
        <w:rPr/>
      </w:pPr>
      <w:r>
        <w:rPr>
          <w:color w:val="000000"/>
          <w:spacing w:val="0"/>
          <w:w w:val="100"/>
        </w:rPr>
        <w:t>Под публичным оправданием терроризма понимается публичное заявление о признании идеологии и практики терроризма правильными, нуждающимися в поддержке и подражании. За преступления террористической направленности предусмотрены наказания в виде лишения свободы вплоть до пожизненного заключения.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700"/>
        <w:jc w:val="both"/>
        <w:rPr/>
      </w:pPr>
      <w:r>
        <w:rPr>
          <w:color w:val="000000"/>
          <w:spacing w:val="0"/>
          <w:w w:val="100"/>
        </w:rPr>
        <w:t>Достаточно широкое распространение получили в последнее время случаи заведомо ложных сообщений об акте терроризма (ст. 207) и публичное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Федерации и ее граждан (ст. 207.3).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700"/>
        <w:jc w:val="both"/>
        <w:rPr/>
      </w:pPr>
      <w:r>
        <w:rPr>
          <w:color w:val="000000"/>
          <w:spacing w:val="0"/>
          <w:w w:val="100"/>
        </w:rPr>
        <w:t>Такие действия, как правило, приносят значительный материальный ущерб государству, так как в каждом случае проводятся мероприятия по обнаружению взрывных устройств, эвакуации населения и т.д.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700"/>
        <w:jc w:val="both"/>
        <w:rPr/>
      </w:pPr>
      <w:r>
        <w:rPr>
          <w:color w:val="000000"/>
          <w:spacing w:val="0"/>
          <w:w w:val="100"/>
        </w:rPr>
        <w:t>По общему правилу уголовного законодательства (ч. 1 ст. 20 УК РФ) уголовная ответственность наступает с 16-ти лет, однако из указанной нормы имеются исключения, в соответствии с которыми за некоторые виды преступлений в связи с их повышенной общественной опасностью уголовная ответственность наступает с 14-ти лет.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420"/>
        <w:ind w:left="0" w:right="0" w:firstLine="700"/>
        <w:jc w:val="both"/>
        <w:rPr>
          <w:color w:val="000000"/>
          <w:spacing w:val="0"/>
          <w:w w:val="100"/>
        </w:rPr>
      </w:pPr>
      <w:r>
        <w:rPr>
          <w:color w:val="000000"/>
          <w:spacing w:val="0"/>
          <w:w w:val="100"/>
        </w:rPr>
        <w:t>Лица, достигшие ко времени совершения преступления 14-летнего возраста, подлежат уголовной ответственности за совершение следующих преступлений: террористический акт (ст. 205), захват заложника (ст. 206), заведомо ложное сообщение об акте терроризма (ст. 207).</w:t>
      </w:r>
    </w:p>
    <w:sectPr>
      <w:headerReference w:type="even" r:id="rId2"/>
      <w:headerReference w:type="default" r:id="rId3"/>
      <w:type w:val="nextPage"/>
      <w:pgSz w:w="11906" w:h="16838"/>
      <w:pgMar w:left="1401" w:right="621" w:gutter="0" w:header="0" w:top="1440" w:footer="0" w:bottom="112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DejaVu San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405" cy="175260"/>
              <wp:effectExtent l="0" t="0" r="0" b="0"/>
              <wp:wrapNone/>
              <wp:docPr id="1" name="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3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5" path="m0,0l-2147483645,0l-2147483645,-2147483646l0,-2147483646xe" stroked="f" o:allowincell="f" style="position:absolute;margin-left:314.35pt;margin-top:46.55pt;width:5.05pt;height:13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3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exact" w:line="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evenAndOddHeaders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" w:hAnsi="DejaVu Sans" w:eastAsia="DejaVu Sans" w:cs="DejaVu San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DejaVu Sans" w:hAnsi="DejaVu Sans" w:eastAsia="DejaVu Sans" w:cs="DejaVu Sans"/>
      <w:color w:val="000000"/>
      <w:spacing w:val="0"/>
      <w:w w:val="100"/>
      <w:kern w:val="0"/>
      <w:sz w:val="24"/>
      <w:szCs w:val="24"/>
      <w:shd w:fill="auto" w:val="clear"/>
      <w:lang w:val="ru-RU" w:eastAsia="ru-RU" w:bidi="ru-RU"/>
    </w:rPr>
  </w:style>
  <w:style w:type="character" w:styleId="DefaultParagraphFont" w:default="1">
    <w:name w:val="Default Paragraph Font"/>
    <w:qFormat/>
    <w:rPr>
      <w:rFonts w:ascii="DejaVu Sans" w:hAnsi="DejaVu Sans" w:eastAsia="DejaVu Sans" w:cs="DejaVu Sans"/>
      <w:color w:val="000000"/>
      <w:spacing w:val="0"/>
      <w:w w:val="100"/>
      <w:sz w:val="24"/>
      <w:szCs w:val="24"/>
      <w:shd w:fill="auto" w:val="clear"/>
    </w:rPr>
  </w:style>
  <w:style w:type="character" w:styleId="Style14" w:customStyle="1">
    <w:name w:val="Основной текст_"/>
    <w:basedOn w:val="DefaultParagraphFont"/>
    <w:link w:val="Style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  <w:shd w:fill="auto" w:val="clear"/>
    </w:rPr>
  </w:style>
  <w:style w:type="character" w:styleId="3" w:customStyle="1">
    <w:name w:val="Основной текст (3)_"/>
    <w:basedOn w:val="DefaultParagraphFont"/>
    <w:link w:val="Style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character" w:styleId="2" w:customStyle="1">
    <w:name w:val="Основной текст (2)_"/>
    <w:basedOn w:val="DefaultParagraphFont"/>
    <w:link w:val="Style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character" w:styleId="21" w:customStyle="1">
    <w:name w:val="Колонтитул (2)_"/>
    <w:basedOn w:val="DefaultParagraphFont"/>
    <w:link w:val="Style1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 w:customStyle="1">
    <w:name w:val="Body Text"/>
    <w:basedOn w:val="Normal"/>
    <w:link w:val="CharStyle3"/>
    <w:pPr>
      <w:widowControl w:val="false"/>
      <w:shd w:val="clear" w:color="auto" w:fill="auto"/>
      <w:ind w:left="0" w:right="0" w:firstLine="40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  <w:shd w:fill="auto" w:val="clear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31" w:customStyle="1">
    <w:name w:val="Основной текст (3)"/>
    <w:basedOn w:val="Normal"/>
    <w:link w:val="CharStyle5"/>
    <w:qFormat/>
    <w:pPr>
      <w:widowControl w:val="false"/>
      <w:shd w:val="clear" w:color="auto" w:fill="auto"/>
      <w:spacing w:lineRule="auto" w:line="278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paragraph" w:styleId="22" w:customStyle="1">
    <w:name w:val="Основной текст (2)"/>
    <w:basedOn w:val="Normal"/>
    <w:link w:val="CharStyle7"/>
    <w:qFormat/>
    <w:pPr>
      <w:widowControl w:val="false"/>
      <w:shd w:val="clear" w:color="auto" w:fill="auto"/>
      <w:spacing w:before="0" w:after="560"/>
      <w:ind w:left="340" w:right="0" w:firstLine="66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paragraph" w:styleId="23" w:customStyle="1">
    <w:name w:val="Колонтитул (2)"/>
    <w:basedOn w:val="Normal"/>
    <w:link w:val="CharStyle11"/>
    <w:qFormat/>
    <w:pPr>
      <w:widowControl w:val="false"/>
      <w:shd w:val="clear" w:color="auto" w:fil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Style2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1</Pages>
  <Words>294</Words>
  <Characters>2008</Characters>
  <CharactersWithSpaces>2283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2023-04-07T15:49:06Z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